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EE9" w:rsidRPr="00D20EE9" w:rsidRDefault="00D20EE9" w:rsidP="00D20EE9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sz w:val="34"/>
          <w:szCs w:val="34"/>
          <w:lang w:eastAsia="it-IT"/>
        </w:rPr>
      </w:pPr>
      <w:r w:rsidRPr="00D20EE9">
        <w:rPr>
          <w:rFonts w:ascii="Arial" w:eastAsia="Times New Roman" w:hAnsi="Arial" w:cs="Arial"/>
          <w:sz w:val="34"/>
          <w:szCs w:val="34"/>
          <w:lang w:eastAsia="it-IT"/>
        </w:rPr>
        <w:t>Scheda del Corso di Studio - 02/07/2022</w:t>
      </w:r>
    </w:p>
    <w:p w:rsidR="00D20EE9" w:rsidRPr="00D20EE9" w:rsidRDefault="00D20EE9" w:rsidP="00D20E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20EE9">
        <w:rPr>
          <w:rFonts w:ascii="Times New Roman" w:eastAsia="Times New Roman" w:hAnsi="Times New Roman" w:cs="Times New Roman"/>
          <w:sz w:val="24"/>
          <w:szCs w:val="24"/>
          <w:lang w:eastAsia="it-IT"/>
        </w:rPr>
        <w:t>Scarica la scheda in </w:t>
      </w:r>
      <w:hyperlink r:id="rId4" w:history="1">
        <w:r w:rsidRPr="00D20E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pdf</w:t>
        </w:r>
      </w:hyperlink>
      <w:r w:rsidRPr="00D20EE9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Scarica la scheda </w:t>
      </w:r>
      <w:hyperlink r:id="rId5" w:history="1">
        <w:r w:rsidRPr="00D20E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pdf</w:t>
        </w:r>
      </w:hyperlink>
      <w:r w:rsidRPr="00D20EE9">
        <w:rPr>
          <w:rFonts w:ascii="Times New Roman" w:eastAsia="Times New Roman" w:hAnsi="Times New Roman" w:cs="Times New Roman"/>
          <w:sz w:val="24"/>
          <w:szCs w:val="24"/>
          <w:lang w:eastAsia="it-IT"/>
        </w:rPr>
        <w:t> con commento</w:t>
      </w: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8"/>
        <w:gridCol w:w="3130"/>
      </w:tblGrid>
      <w:tr w:rsidR="00D20EE9" w:rsidRPr="00D20EE9" w:rsidTr="00D20EE9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 xml:space="preserve">Denominazione del </w:t>
            </w:r>
            <w:proofErr w:type="spellStart"/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INGEGNERIA GESTIONALE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Città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FOGGIA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proofErr w:type="spellStart"/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Codicione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0710106200900001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Ateneo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Università degli Studi di FOGGIA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Statale o non statale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Statale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Tipo di Ateneo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Tradizionale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Area geografica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SUD E ISOLE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Classe di laurea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L-9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Interclasse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Tipo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Laurea Triennale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Erogazione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Convenzionale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Durata normale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 anni</w:t>
            </w:r>
          </w:p>
        </w:tc>
      </w:tr>
    </w:tbl>
    <w:p w:rsidR="00D20EE9" w:rsidRPr="00D20EE9" w:rsidRDefault="00D20EE9" w:rsidP="00D20EE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4"/>
        <w:gridCol w:w="550"/>
        <w:gridCol w:w="550"/>
        <w:gridCol w:w="550"/>
        <w:gridCol w:w="550"/>
        <w:gridCol w:w="565"/>
      </w:tblGrid>
      <w:tr w:rsidR="00D20EE9" w:rsidRPr="00D20EE9" w:rsidTr="00D20EE9">
        <w:trPr>
          <w:tblCellSpacing w:w="15" w:type="dxa"/>
        </w:trPr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2017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Programmazione Nazionale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No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Programmazione Locale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Si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Nessuna Programmazione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No</w:t>
            </w:r>
          </w:p>
        </w:tc>
      </w:tr>
    </w:tbl>
    <w:p w:rsidR="00D20EE9" w:rsidRPr="00D20EE9" w:rsidRDefault="00D20EE9" w:rsidP="00D20EE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88"/>
        <w:gridCol w:w="550"/>
        <w:gridCol w:w="550"/>
        <w:gridCol w:w="550"/>
        <w:gridCol w:w="550"/>
        <w:gridCol w:w="565"/>
      </w:tblGrid>
      <w:tr w:rsidR="00D20EE9" w:rsidRPr="00D20EE9" w:rsidTr="00D20EE9">
        <w:trPr>
          <w:tblCellSpacing w:w="15" w:type="dxa"/>
        </w:trPr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2017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 xml:space="preserve">Nr. di altri </w:t>
            </w:r>
            <w:proofErr w:type="spellStart"/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CdS</w:t>
            </w:r>
            <w:proofErr w:type="spellEnd"/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 xml:space="preserve"> della stessa classe nell’Ateneo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 xml:space="preserve">Nr. di altri </w:t>
            </w:r>
            <w:proofErr w:type="spellStart"/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CdS</w:t>
            </w:r>
            <w:proofErr w:type="spellEnd"/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 xml:space="preserve"> della stessa classe in atenei non telematici nell'area geografica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40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 xml:space="preserve">Nr. di altri </w:t>
            </w:r>
            <w:proofErr w:type="spellStart"/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CdS</w:t>
            </w:r>
            <w:proofErr w:type="spellEnd"/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 xml:space="preserve"> della stessa classe in atenei non telematici in Italia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130</w:t>
            </w:r>
          </w:p>
        </w:tc>
      </w:tr>
    </w:tbl>
    <w:p w:rsidR="00D20EE9" w:rsidRPr="00D20EE9" w:rsidRDefault="00D20EE9" w:rsidP="00D20EE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9"/>
        <w:gridCol w:w="7851"/>
        <w:gridCol w:w="630"/>
        <w:gridCol w:w="525"/>
        <w:gridCol w:w="730"/>
        <w:gridCol w:w="1465"/>
        <w:gridCol w:w="2005"/>
      </w:tblGrid>
      <w:tr w:rsidR="00D20EE9" w:rsidRPr="00D20EE9" w:rsidTr="00D20EE9">
        <w:trPr>
          <w:tblCellSpacing w:w="15" w:type="dxa"/>
        </w:trPr>
        <w:tc>
          <w:tcPr>
            <w:tcW w:w="0" w:type="auto"/>
            <w:gridSpan w:val="2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Ateneo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Area Geografica</w:t>
            </w: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Atenei NON Telematici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iC00a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Avvii di carriera al primo anno*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138,5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175,6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146,5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176,0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182,9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172,3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170,2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iC00b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Immatricolati puri ** (L; LMCU)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157,9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157,8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163,1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154,8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115,9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152,2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iC00d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Iscritti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470,4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562,4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473,0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561,4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471,0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565,5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461,8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555,6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430,7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546,8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iC00e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Iscritti Regolari ai fini del CSTD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350,3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431,5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350,1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428,6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348,1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431,2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337,7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422,9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316,0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413,1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iC00f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 xml:space="preserve">Iscritti Regolari ai fini del CSTD, immatricolati puri ** al </w:t>
            </w:r>
            <w:proofErr w:type="spellStart"/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CdS</w:t>
            </w:r>
            <w:proofErr w:type="spellEnd"/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 xml:space="preserve"> in oggetto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311,6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384,1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307,7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381,3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305,7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384,6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299,5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378,1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280,5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370,2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iC00g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laureati (L; LM; LMCU) entro la durata normale del corso*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38,9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46,5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35,0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49,9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37,0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49,6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50,3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iC00h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laureati (L; LM; LMCU)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91,2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100,4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106,1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105,0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104,9</w:t>
            </w:r>
          </w:p>
        </w:tc>
      </w:tr>
    </w:tbl>
    <w:p w:rsidR="00D20EE9" w:rsidRPr="00D20EE9" w:rsidRDefault="00D20EE9" w:rsidP="00D20EE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8"/>
        <w:gridCol w:w="1449"/>
        <w:gridCol w:w="545"/>
        <w:gridCol w:w="945"/>
        <w:gridCol w:w="1073"/>
        <w:gridCol w:w="833"/>
        <w:gridCol w:w="945"/>
        <w:gridCol w:w="1073"/>
        <w:gridCol w:w="833"/>
        <w:gridCol w:w="945"/>
        <w:gridCol w:w="1073"/>
        <w:gridCol w:w="833"/>
        <w:gridCol w:w="945"/>
        <w:gridCol w:w="1073"/>
        <w:gridCol w:w="848"/>
      </w:tblGrid>
      <w:tr w:rsidR="00D20EE9" w:rsidRPr="00D20EE9" w:rsidTr="00D20EE9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D20EE9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Gruppo A - Indicatori Didattica (DM 987/2016, allegato E)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627" w:type="dxa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2709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ind w:left="13" w:hanging="13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bookmarkStart w:id="0" w:name="_GoBack"/>
            <w:bookmarkEnd w:id="0"/>
            <w:proofErr w:type="spellStart"/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627" w:type="dxa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80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iC01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 xml:space="preserve">Percentuale di studenti iscritti entro la durata normale del </w:t>
            </w:r>
            <w:proofErr w:type="spellStart"/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CdS</w:t>
            </w:r>
            <w:proofErr w:type="spellEnd"/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 xml:space="preserve"> che abbiano acquisito almeno 40 CFU </w:t>
            </w:r>
            <w:proofErr w:type="spellStart"/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nell’a.s.</w:t>
            </w:r>
            <w:proofErr w:type="spellEnd"/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27,3%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350,3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431,5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47,6%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20,2%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350,1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41,2%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207,5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428,6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48,4%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13,3%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138,5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348,1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39,8%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209,1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431,2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48,5%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15,6%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126,9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337,7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37,6%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194,0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422,9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45,9%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iC02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Percentuale di laureati (L; LM; LMCU) entro la durata normale del corso*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90,0%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34,8%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38,9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42,6%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76,2%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46,5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100,4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46,3%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45,0%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35,0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41,6%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47,0%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40,9%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37,0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46,2%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49,6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105,0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47,2%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17,4%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46,2%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104,9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48,0%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iC03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Percentuale di iscritti al primo anno (L, LMCU) provenienti da altre Regioni*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138,5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175,6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22,2%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5,7%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146,5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21,8%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38,6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182,9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21,1%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2,4%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21,3%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7,4%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22,7%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iC05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Rapporto studenti regolari/docenti (professori a tempo indeterminato, ricercatori a tempo indeterminato, ricercatori di tipo a e tipo b)*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318,1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421,1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29,8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14,1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6,4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328,9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434,2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13,6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343,8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450,0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13,6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359,1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458,8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33,9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13,5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351,2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449,5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12,4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iC06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Percentuale di Laureati occupati a un anno dal Titolo (L) - Laureati che dichiarano di svolgere un’attività lavorativa o di formazione retribuita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19,2%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18,8%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19,3%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40,0%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69,7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17,6%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23,5%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21,6%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iC06BIS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 xml:space="preserve">Percentuale di Laureati occupati a un anno dal Titolo (L) - laureati che dichiarano di svolgere un’attività lavorativa e </w:t>
            </w: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lastRenderedPageBreak/>
              <w:t>regolamentata da un contratto, o di svolgere attività di formazione retribuita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lastRenderedPageBreak/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66,5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14,9%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18,8%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73,4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14,9%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40,0%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69,7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77,1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14,1%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23,5%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63,8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17,1%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lastRenderedPageBreak/>
              <w:t>iC06TER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Percentuale di Laureati occupati a un anno dal Titolo (L) – Laureati non impegnati in formazione non retribuita che dichiarano di svolgere un’attività lavorativa e regolamentata da un contratto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61,1%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68,6%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75,0%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63,1%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67,3%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85,7%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11,7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64,4%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68,9%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66,7%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64,1%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71,4%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iC08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 xml:space="preserve">Percentuale dei docenti di ruolo che appartengono a settori scientifico-disciplinari (SSD) di base e caratterizzanti per corso di studio (L; LMCU; LM), di cui sono </w:t>
            </w: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lastRenderedPageBreak/>
              <w:t>docenti di riferimento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44,4%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94,6%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94,5%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94,6%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94,5%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33,3%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92,7%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93,9%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33,3%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11,5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93,3%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11,5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95,1%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44,4%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93,1%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11,5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94,6%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D20EE9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lastRenderedPageBreak/>
              <w:t>Gruppo B - Indicatori Internazionalizzazione (DM 987/2016, allegato E)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627" w:type="dxa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2709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627" w:type="dxa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80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iC10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Percentuale di CFU conseguiti all'estero dagli studenti regolari sul totale dei CFU conseguiti dagli studenti entro la durata normale del corso*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3.105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11.287,9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107,1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15.402,7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7,0‰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2.076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2,9‰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11.343,7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4,3‰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15.447,9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6,6‰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2.029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52,2‰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11.145,7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5,8‰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15.609,4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6,4‰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1.489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41,6‰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10.207,9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1,6‰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43,4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14.539,6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3,0‰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iC11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Percentuale di laureati (L; LM; LMCU) entro la durata normale del corso che hanno acquisito almeno 12 CFU all’estero*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46,8‰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38,9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50,8‰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32,3‰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46,5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53,3‰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35,0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34,1‰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51,4‰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111,1‰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37,0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51,4‰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49,6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54,6‰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250,0‰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31,2‰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iC12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 xml:space="preserve">Percentuale di studenti iscritti al primo anno del corso di laurea (L) e </w:t>
            </w: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lastRenderedPageBreak/>
              <w:t>laurea magistrale (LM; LMCU) che hanno conseguito il precedente titolo di studio all’estero*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138,5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2,3‰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175,6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25,8‰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28,6‰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146,5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3,7‰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25,9‰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5,1‰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182,9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28,3‰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3,5‰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25,2‰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31,2‰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D20EE9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Gruppo E - Ulteriori Indicatori per la valutazione della didattica (DM 987/2016, allegato E)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627" w:type="dxa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2709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627" w:type="dxa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80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iC13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Percentuale di CFU conseguiti al I anno su CFU da conseguire**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29,6%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59,8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48,8%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52,0%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22,7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37,8%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49,5%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52,4%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32,3%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29,7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59,8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52,8%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28,9%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27,1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45,7%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29,7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59,8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49,6%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iC14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Percentuale di studenti che proseguono nel II anno nello stesso corso di studio**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61,5%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77,3%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77,5%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66,7%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97,1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75,6%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77,4%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78,1%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103,8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76,4%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124,9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163,1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76,6%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63,6%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69,4%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114,1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73,7%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iC15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 xml:space="preserve">Percentuale di studenti che proseguono al II anno nello </w:t>
            </w: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lastRenderedPageBreak/>
              <w:t>stesso corso di studio avendo acquisito almeno 20 CFU al I anno**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36,5%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61,1%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61,1%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50,0%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78,6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61,2%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61,7%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56,3%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62,0%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163,1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61,7%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39,4%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70,4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54,6%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88,0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56,9%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iC15BIS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Percentuale di studenti che proseguono al II anno nello stesso corso di studio avendo acquisito almeno 1/3 dei CFU previsti al I anno **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36,5%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75,9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62,0%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96,9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61,4%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50,0%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61,5%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97,5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61,8%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56,3%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62,3%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163,1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61,8%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39,4%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70,6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54,7%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88,2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57,0%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iC16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Percentuale di studenti che proseguono al II anno nello stesso corso di studio avendo acquisito almeno 40 CFU al I anno**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15,4%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34,5%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38,0%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29,2%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36,1%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60,6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38,4%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35,6%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63,9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163,1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39,2%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15,2%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31,3%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35,8%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iC16BIS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Percentuale di studenti che proseguono al II anno nello stesso corso di studio avendo acquisito almeno 2/3 dei CFU previsti al I anno **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15,4%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37,0%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38,7%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29,2%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37,1%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38,7%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36,8%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163,1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39,6%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15,2%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32,7%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36,2%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lastRenderedPageBreak/>
              <w:t>iC17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Percentuale di immatricolati (L; LM; LMCU) che si laureano entro un anno oltre la durata normale del corso nello stesso corso di studio**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26,8%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47,2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37,5%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65,0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43,0%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34,5%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57,1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41,5%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45,5%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21,1%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41,5%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162,9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46,9%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17,3%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37,0%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45,0%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iC18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Percentuale di laureati che si iscriverebbero di nuovo allo stesso corso di studio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66,7%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73,1%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64,7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73,3%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71,4%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79,0%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75,8%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70,0%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80,8%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97,6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76,6%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81,3%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73,2%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115,5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71,5%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iC19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Ore di docenza erogata da docenti assunti a tempo indeterminato sul totale delle ore di docenza erogata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1.386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37,7%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1.164,3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1.488,0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78,2%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1.434,5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1.805,8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79,4%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1.410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37,0%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1.277,7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1.709,1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74,8%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1.491,1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1.949,9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76,5%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1.612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37,8%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1.314,8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1.772,8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74,2%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1.506,8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2.035,4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74,0%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1.620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34,8%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1.317,8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1.843,5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71,5%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1.531,8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2.078,2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73,7%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1.640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35,6%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1.341,6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1.940,1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69,1%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1.541,3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2.159,7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71,4%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iC19BIS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 xml:space="preserve">Ore di docenza erogata da docenti assunti a tempo </w:t>
            </w: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lastRenderedPageBreak/>
              <w:t>indeterminato e ricercatori a tempo determinato di tipo B sul totale delle ore di docenza erogata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1.386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45,2%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1.195,1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1.488,0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80,3%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1.489,7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1.805,8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82,5%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1.410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44,4%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1.344,4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1.709,1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78,7%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1.571,1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1.949,9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80,6%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1.612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60,9%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1.421,2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1.772,8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80,2%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1.631,9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2.035,4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80,2%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1.620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54,8%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1.452,4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1.843,5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78,8%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1.682,5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2.078,2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81,0%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1.640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54,9%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1.496,2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1.940,1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77,1%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1.717,3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2.159,7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79,5%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iC19TER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Ore di docenza erogata da docenti assunti a tempo indeterminato e ricercatori a tempo determinato di tipo A e B sul totale delle ore di docenza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1.386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68,4%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1.276,0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1.488,0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85,7%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1.562,2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1.805,8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86,5%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1.410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66,5%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1.426,9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1.709,1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83,5%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1.657,2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1.949,9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85,0%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1.038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1.612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64,4%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1.495,3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1.772,8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84,3%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1.722,2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2.035,4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84,6%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1.620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61,0%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1.569,0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1.843,5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85,1%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1.780,0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2.078,2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85,7%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1.062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1.640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64,8%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1.629,3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1.940,1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84,0%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1.820,1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2.159,7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84,3%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D20EE9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Indicatori di Approfondimento per la Sperimentazione - Percorso di studio e regolarità delle carriere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627" w:type="dxa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2709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627" w:type="dxa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80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iC21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Percentuale di studenti che proseguono la carriera nel sistema universitario al II anno**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67,3%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109,7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89,5%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142,7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90,4%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79,2%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114,2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89,0%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90,5%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84,4%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89,0%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163,1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90,0%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72,7%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110,8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85,9%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88,2%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iC22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 xml:space="preserve">Percentuale di immatricolati </w:t>
            </w: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lastRenderedPageBreak/>
              <w:t xml:space="preserve">(L; LM; LMCU) che si laureano, nel </w:t>
            </w:r>
            <w:proofErr w:type="spellStart"/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CdS</w:t>
            </w:r>
            <w:proofErr w:type="spellEnd"/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, entro la durata normale del corso**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21,8%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34,9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25,4%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31,6%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15,8%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27,7%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162,9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33,3%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11,5%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27,4%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33,5%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8,3%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29,3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22,8%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30,0%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iC23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 xml:space="preserve">Percentuale di immatricolati (L; LM; LMCU) che proseguono la carriera al secondo anno in un differente </w:t>
            </w:r>
            <w:proofErr w:type="spellStart"/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CdS</w:t>
            </w:r>
            <w:proofErr w:type="spellEnd"/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 xml:space="preserve"> dell'Ateneo **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7,3%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4,2%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7,5%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163,1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7,9%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8,0%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iC24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 xml:space="preserve">Percentuale di abbandoni del </w:t>
            </w:r>
            <w:proofErr w:type="spellStart"/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CdS</w:t>
            </w:r>
            <w:proofErr w:type="spellEnd"/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 xml:space="preserve"> dopo N+1 anni**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37,5%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39,3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31,2%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33,7%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50,9%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30,7%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32,4%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47,4%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47,1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34,0%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162,9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33,3%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53,8%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40,5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33,1%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52,0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33,0%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D20EE9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 xml:space="preserve">Indicatori di Approfondimento per la Sperimentazione - Soddisfazione e </w:t>
            </w:r>
            <w:proofErr w:type="spellStart"/>
            <w:r w:rsidRPr="00D20EE9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Occupabilità</w:t>
            </w:r>
            <w:proofErr w:type="spellEnd"/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627" w:type="dxa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2709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627" w:type="dxa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80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iC25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 xml:space="preserve">Percentuale di laureandi complessivamente soddisfatti del </w:t>
            </w:r>
            <w:proofErr w:type="spellStart"/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CdS</w:t>
            </w:r>
            <w:proofErr w:type="spellEnd"/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90,5%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89,8%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90,5%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92,5%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90,9%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69,7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75,7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92,1%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88,6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97,6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90,8%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92,9%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101,6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115,5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87,9%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D20EE9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lastRenderedPageBreak/>
              <w:t>Indicatori di Approfondimento per la Sperimentazione - Consistenza e Qualificazione del corpo docente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627" w:type="dxa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2709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627" w:type="dxa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80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iC27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Rapporto studenti iscritti/docenti complessivo (pesato per le ore di docenza)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14,7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466,1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578,9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39,1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480,9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597,7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37,4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493,1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616,1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37,2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508,1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33,8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623,8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36,7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505,8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15,6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622,7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36,0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iC28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Rapporto studenti iscritti al primo anno/docenti degli insegnamenti del primo anno (pesato per le ore di docenza)</w:t>
            </w: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15,0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126,2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176,6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41,5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8,2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134,6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181,6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39,4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147,1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191,6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35,6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187,2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33,8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6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8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it-IT"/>
              </w:rPr>
              <w:t>11,0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141,7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4,9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29,1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182,4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</w:pPr>
            <w:r w:rsidRPr="00D20EE9">
              <w:rPr>
                <w:rFonts w:ascii="Times New Roman" w:eastAsia="Times New Roman" w:hAnsi="Times New Roman" w:cs="Times New Roman"/>
                <w:sz w:val="21"/>
                <w:szCs w:val="21"/>
                <w:lang w:eastAsia="it-IT"/>
              </w:rPr>
              <w:t>33,3</w:t>
            </w:r>
          </w:p>
        </w:tc>
      </w:tr>
    </w:tbl>
    <w:p w:rsidR="00D20EE9" w:rsidRPr="00D20EE9" w:rsidRDefault="00D20EE9" w:rsidP="00D20EE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D20EE9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0"/>
      </w:tblGrid>
      <w:tr w:rsidR="00D20EE9" w:rsidRPr="00D20EE9" w:rsidTr="00D20EE9">
        <w:trPr>
          <w:tblCellSpacing w:w="15" w:type="dxa"/>
        </w:trPr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24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Breve commento</w:t>
            </w:r>
          </w:p>
        </w:tc>
      </w:tr>
      <w:tr w:rsidR="00D20EE9" w:rsidRPr="00D20EE9" w:rsidTr="00D20EE9">
        <w:trPr>
          <w:tblCellSpacing w:w="15" w:type="dxa"/>
        </w:trPr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20EE9" w:rsidRPr="00D20EE9" w:rsidRDefault="00D20EE9" w:rsidP="00D20E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D20EE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lastRenderedPageBreak/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444pt;height:162.6pt" o:ole="">
                  <v:imagedata r:id="rId6" o:title=""/>
                </v:shape>
                <w:control r:id="rId7" w:name="DefaultOcxName" w:shapeid="_x0000_i1027"/>
              </w:object>
            </w:r>
          </w:p>
        </w:tc>
      </w:tr>
    </w:tbl>
    <w:p w:rsidR="002D4375" w:rsidRDefault="002D4375"/>
    <w:sectPr w:rsidR="002D4375" w:rsidSect="00D20EE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EE9"/>
    <w:rsid w:val="002D4375"/>
    <w:rsid w:val="00D2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FCF772-20C2-45D5-9D10-ACE394125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D20E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20EE9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D20EE9"/>
  </w:style>
  <w:style w:type="paragraph" w:customStyle="1" w:styleId="msonormal0">
    <w:name w:val="msonormal"/>
    <w:basedOn w:val="Normale"/>
    <w:rsid w:val="00D20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D20EE9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20EE9"/>
    <w:rPr>
      <w:color w:val="800080"/>
      <w:u w:val="singl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D20EE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D20EE9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D20E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D20EE9"/>
    <w:rPr>
      <w:rFonts w:ascii="Arial" w:eastAsia="Times New Roman" w:hAnsi="Arial" w:cs="Arial"/>
      <w:vanish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7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https://off270.miur.it/off270/sua21/indicatore_ava.php?parte=1000&amp;codicione=0710106200900001&amp;comune=071024&amp;tipo_ril=1&amp;vis_commento=S&amp;user=ATElauree_C9" TargetMode="External"/><Relationship Id="rId4" Type="http://schemas.openxmlformats.org/officeDocument/2006/relationships/hyperlink" Target="https://off270.miur.it/off270/sua21/indicatore_ava.php?parte=1000&amp;codicione=0710106200900001&amp;comune=071024&amp;tipo_ril=1&amp;user=ATElauree_C9" TargetMode="Externa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2350</Words>
  <Characters>13398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Carmela Lombardi</dc:creator>
  <cp:keywords/>
  <dc:description/>
  <cp:lastModifiedBy>Carmela Lombardi</cp:lastModifiedBy>
  <cp:revision>1</cp:revision>
  <dcterms:created xsi:type="dcterms:W3CDTF">2022-07-21T14:26:00Z</dcterms:created>
  <dcterms:modified xsi:type="dcterms:W3CDTF">2022-07-21T14:29:00Z</dcterms:modified>
</cp:coreProperties>
</file>